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滁州市</w:t>
      </w:r>
      <w:r>
        <w:rPr>
          <w:rFonts w:hint="eastAsia" w:ascii="黑体" w:hAnsi="黑体" w:eastAsia="黑体" w:cs="黑体"/>
          <w:sz w:val="44"/>
          <w:szCs w:val="44"/>
        </w:rPr>
        <w:t>薄壳山核桃、麻栎标准化基地建设标准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试  行）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建设主体由龙头企业、专业合作社、家庭林场等新型农业经营主体或国有林场、苗圃组成，并引导和吸引农民群众以多种方式参与。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基地集中连片，水、电、路、沟、渠配套，林机具装备满足林业机械化生产需要。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资金、技术投入有保障，无不良债务或债权债务纠纷、不良信用记录，有较强的融资能力。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基地建设满足以下条件之一的：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薄壳山核桃种植基地</w:t>
      </w:r>
    </w:p>
    <w:p>
      <w:pPr>
        <w:numPr>
          <w:ilvl w:val="0"/>
          <w:numId w:val="3"/>
        </w:numPr>
        <w:ind w:left="6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品种纯正、来源清楚；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面积不少于200亩，且按照《薄壳山核桃营造林技术规程》（DB 34/T 3116-2018）或《薄壳山核桃生态栽培技术规程》（DB 34/T 2749-2016）进行管理；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不使用国家明令禁止的化学农药，或者超过国家标准施用化肥、农药，且按照《薄壳山核桃主要病虫害防治技术规程》（DB 34/T 3720-2020）进行病虫害防治。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（二）薄壳山核桃育苗基地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1、品种纯正、来源清楚；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2、有专门的采穗圃，面积不少于5亩，且按照《薄壳山核桃采穗圃营建技术规程》（LY/T 2433-2015）或《薄壳山核桃丰产采穗圃营建技术规程》（DB 34/T 3036-2017）进行管理；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3、苗木繁育面积不少于50亩，且按照《薄壳山核桃实生苗培育技术规程》（LY/T 2315-2014）或《薄壳山核桃育苗技术规程》（DB 34/T 2638-2016）进行管理；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4、不使用国家明令的化学物质，或者超过国家标准施用化肥、农药，且按照《薄壳山核桃主要病虫害防治技术规程》（DB 34/T 3720-2020）。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（三）麻栎人工林种植基地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1、面积不少于200亩，且按照《麻栎人工林培育技术规程》（LY/T 2961-2018）进行管理；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2、不使用国家明令的化学物质，或者超过国家标准施用化肥、农药。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（四）麻栎炭用林种植基地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1、面积不少于200亩，且按照《麻栎炭用林培育技术规程》（LY/T 3048-2018）进行管理；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2、不使用国家明令的化学物质，或者超过国家标准施用化肥、农药。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4D05"/>
    <w:multiLevelType w:val="singleLevel"/>
    <w:tmpl w:val="39304D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61415F3"/>
    <w:multiLevelType w:val="singleLevel"/>
    <w:tmpl w:val="761415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8C5153F"/>
    <w:multiLevelType w:val="singleLevel"/>
    <w:tmpl w:val="78C5153F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3751D"/>
    <w:rsid w:val="178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2021-03-05T06:53:00Z</dcterms:created>
  <dc:creator>十八画生1414049935</dc:creator>
  <cp:lastModifiedBy>十八画生1414049935</cp:lastModifiedBy>
  <dcterms:modified xsi:type="dcterms:W3CDTF">2021-03-05T06:53:55Z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